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34" w:rsidRDefault="00853334" w:rsidP="00853334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Temeljem članka 104. Zakona o komunalnom gospodarstvu („Narodne novine“, broj 68/18,110/18,32/20), članka 27. Statuta Grada Zadra („Glasnik Grada Zadra“ broj 9/09, 28/10, 3/13, 9/14 i 2/15 – pročišćeni tekst,3/18, 7/18 – pročišćeni tekst, 15/19, 2/20, 3/21) Gradsko vijeće Grada Zadra, na __</w:t>
      </w:r>
      <w:r w:rsidR="00CE0D1D">
        <w:rPr>
          <w:rFonts w:ascii="Arial" w:hAnsi="Arial" w:cs="Arial"/>
          <w:color w:val="000000"/>
          <w:sz w:val="22"/>
          <w:szCs w:val="22"/>
        </w:rPr>
        <w:t xml:space="preserve"> sjednici, održanoj ________2023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 godine,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 o n o s i </w:t>
      </w:r>
    </w:p>
    <w:p w:rsidR="00853334" w:rsidRDefault="00853334" w:rsidP="00853334">
      <w:pPr>
        <w:rPr>
          <w:rFonts w:ascii="Arial" w:hAnsi="Arial" w:cs="Arial"/>
          <w:b/>
          <w:sz w:val="22"/>
          <w:szCs w:val="22"/>
        </w:rPr>
      </w:pPr>
    </w:p>
    <w:p w:rsidR="00853334" w:rsidRDefault="00853334" w:rsidP="00853334">
      <w:pPr>
        <w:rPr>
          <w:rFonts w:ascii="Arial" w:hAnsi="Arial" w:cs="Arial"/>
          <w:b/>
          <w:sz w:val="22"/>
          <w:szCs w:val="22"/>
        </w:rPr>
      </w:pPr>
    </w:p>
    <w:p w:rsidR="00853334" w:rsidRDefault="00853334" w:rsidP="008533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 D  L  U  K  U</w:t>
      </w:r>
    </w:p>
    <w:p w:rsidR="00853334" w:rsidRDefault="00853334" w:rsidP="0085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dopunama</w:t>
      </w:r>
    </w:p>
    <w:p w:rsidR="00853334" w:rsidRDefault="00853334" w:rsidP="008533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Odluke o komunalnom redu</w:t>
      </w:r>
    </w:p>
    <w:p w:rsidR="00853334" w:rsidRDefault="00853334" w:rsidP="00853334">
      <w:pPr>
        <w:jc w:val="center"/>
        <w:rPr>
          <w:rFonts w:ascii="Arial" w:hAnsi="Arial" w:cs="Arial"/>
          <w:sz w:val="22"/>
          <w:szCs w:val="22"/>
        </w:rPr>
      </w:pPr>
    </w:p>
    <w:p w:rsidR="00853334" w:rsidRDefault="00853334" w:rsidP="00853334">
      <w:pPr>
        <w:jc w:val="both"/>
        <w:rPr>
          <w:rFonts w:ascii="Arial" w:hAnsi="Arial" w:cs="Arial"/>
          <w:sz w:val="22"/>
          <w:szCs w:val="22"/>
        </w:rPr>
      </w:pPr>
    </w:p>
    <w:p w:rsidR="00853334" w:rsidRDefault="00853334" w:rsidP="0085333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1. </w:t>
      </w:r>
    </w:p>
    <w:p w:rsidR="00853334" w:rsidRDefault="00853334" w:rsidP="00853334">
      <w:pPr>
        <w:pStyle w:val="Bezproreda"/>
        <w:jc w:val="center"/>
        <w:rPr>
          <w:rFonts w:ascii="Arial" w:hAnsi="Arial" w:cs="Arial"/>
          <w:b/>
        </w:rPr>
      </w:pPr>
    </w:p>
    <w:p w:rsidR="00853334" w:rsidRDefault="00853334" w:rsidP="00853334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22158">
        <w:rPr>
          <w:rFonts w:ascii="Arial" w:hAnsi="Arial" w:cs="Arial"/>
          <w:b/>
          <w:color w:val="000000"/>
          <w:sz w:val="22"/>
          <w:szCs w:val="22"/>
        </w:rPr>
        <w:t>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Odluci o komunalnom redu</w:t>
      </w:r>
      <w:r w:rsidRPr="00A2215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0"/>
          <w:szCs w:val="22"/>
        </w:rPr>
        <w:t>(„Glasnik Grada Zadra“ broj 8/19, 2/20, 9/20, 12/22</w:t>
      </w:r>
      <w:r w:rsidRPr="00A22158">
        <w:rPr>
          <w:rFonts w:ascii="Arial" w:hAnsi="Arial" w:cs="Arial"/>
          <w:i/>
          <w:color w:val="000000"/>
          <w:sz w:val="20"/>
          <w:szCs w:val="22"/>
        </w:rPr>
        <w:t xml:space="preserve">), </w:t>
      </w:r>
      <w:r w:rsidRPr="00A22158">
        <w:rPr>
          <w:rFonts w:ascii="Arial" w:hAnsi="Arial" w:cs="Arial"/>
          <w:i/>
          <w:color w:val="000000"/>
          <w:sz w:val="22"/>
          <w:szCs w:val="22"/>
        </w:rPr>
        <w:t>dalje – Odluka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iza </w:t>
      </w:r>
      <w:r>
        <w:rPr>
          <w:rFonts w:ascii="Arial" w:hAnsi="Arial" w:cs="Arial"/>
          <w:color w:val="000000"/>
          <w:sz w:val="22"/>
          <w:szCs w:val="22"/>
        </w:rPr>
        <w:t xml:space="preserve">članka 45. dodaje se </w:t>
      </w:r>
      <w:r w:rsidRPr="00B4051F">
        <w:rPr>
          <w:rFonts w:ascii="Arial" w:hAnsi="Arial" w:cs="Arial"/>
          <w:b/>
          <w:color w:val="000000"/>
          <w:sz w:val="22"/>
          <w:szCs w:val="22"/>
        </w:rPr>
        <w:t>čl. 45.a</w:t>
      </w:r>
      <w:r>
        <w:rPr>
          <w:rFonts w:ascii="Arial" w:hAnsi="Arial" w:cs="Arial"/>
          <w:color w:val="000000"/>
          <w:sz w:val="22"/>
          <w:szCs w:val="22"/>
        </w:rPr>
        <w:t>.  koji glasi:</w:t>
      </w:r>
    </w:p>
    <w:p w:rsidR="00853334" w:rsidRDefault="00853334" w:rsidP="00853334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853334" w:rsidRDefault="00B4051F" w:rsidP="00853334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„Radi očuvanju kulturne baštine sv</w:t>
      </w:r>
      <w:r w:rsidR="00CD33B2">
        <w:rPr>
          <w:rFonts w:ascii="Arial" w:hAnsi="Arial" w:cs="Arial"/>
          <w:color w:val="000000"/>
          <w:sz w:val="22"/>
          <w:szCs w:val="22"/>
        </w:rPr>
        <w:t>a vozila na području uže povijesne jezgre</w:t>
      </w:r>
      <w:r w:rsidRPr="00B405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iz čl. 74.a. ove Odluke, moraju imati odobrenje nadležnog tijela gradske uprave."</w:t>
      </w:r>
    </w:p>
    <w:p w:rsidR="00B4051F" w:rsidRDefault="00B4051F" w:rsidP="00853334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53334" w:rsidRDefault="00853334" w:rsidP="008533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853334" w:rsidRDefault="00853334" w:rsidP="0085333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53334" w:rsidRDefault="00853334" w:rsidP="00231966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Iza članka 90. dodaje se članak 90.a. koji glasi:</w:t>
      </w:r>
    </w:p>
    <w:p w:rsidR="00231966" w:rsidRDefault="00231966" w:rsidP="00231966">
      <w:pPr>
        <w:ind w:firstLine="708"/>
        <w:rPr>
          <w:rFonts w:ascii="Arial" w:hAnsi="Arial" w:cs="Arial"/>
          <w:color w:val="000000"/>
          <w:sz w:val="22"/>
          <w:szCs w:val="22"/>
        </w:rPr>
      </w:pPr>
    </w:p>
    <w:p w:rsidR="00853334" w:rsidRDefault="00853334" w:rsidP="0023196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231966">
        <w:rPr>
          <w:rFonts w:ascii="Arial" w:hAnsi="Arial" w:cs="Arial"/>
          <w:color w:val="000000"/>
          <w:sz w:val="22"/>
          <w:szCs w:val="22"/>
        </w:rPr>
        <w:t xml:space="preserve">Novčanom kaznom  kazniti će se za prekršaj vlasnik vozila </w:t>
      </w:r>
      <w:r w:rsidR="00480CD4">
        <w:rPr>
          <w:rFonts w:ascii="Arial" w:hAnsi="Arial" w:cs="Arial"/>
          <w:color w:val="000000"/>
          <w:sz w:val="22"/>
          <w:szCs w:val="22"/>
        </w:rPr>
        <w:t>– pravna osoba u iznosu od 1.320,00</w:t>
      </w:r>
      <w:r w:rsidR="00231966">
        <w:rPr>
          <w:rFonts w:ascii="Arial" w:hAnsi="Arial" w:cs="Arial"/>
          <w:color w:val="000000"/>
          <w:sz w:val="22"/>
          <w:szCs w:val="22"/>
        </w:rPr>
        <w:t xml:space="preserve"> eura, vlasnik vozila – fizička osoba obrtnik i osoba koja obavlja drugu samos</w:t>
      </w:r>
      <w:r w:rsidR="00480CD4">
        <w:rPr>
          <w:rFonts w:ascii="Arial" w:hAnsi="Arial" w:cs="Arial"/>
          <w:color w:val="000000"/>
          <w:sz w:val="22"/>
          <w:szCs w:val="22"/>
        </w:rPr>
        <w:t>talnu djelatnost u iznosu od 660,00</w:t>
      </w:r>
      <w:r w:rsidR="00231966">
        <w:rPr>
          <w:rFonts w:ascii="Arial" w:hAnsi="Arial" w:cs="Arial"/>
          <w:color w:val="000000"/>
          <w:sz w:val="22"/>
          <w:szCs w:val="22"/>
        </w:rPr>
        <w:t xml:space="preserve"> eura te vlasnik vozila</w:t>
      </w:r>
      <w:r w:rsidR="002E6F79">
        <w:rPr>
          <w:rFonts w:ascii="Arial" w:hAnsi="Arial" w:cs="Arial"/>
          <w:color w:val="000000"/>
          <w:sz w:val="22"/>
          <w:szCs w:val="22"/>
        </w:rPr>
        <w:t xml:space="preserve"> - fizička osoba u iznosu od 130,00</w:t>
      </w:r>
      <w:r w:rsidR="00231966">
        <w:rPr>
          <w:rFonts w:ascii="Arial" w:hAnsi="Arial" w:cs="Arial"/>
          <w:color w:val="000000"/>
          <w:sz w:val="22"/>
          <w:szCs w:val="22"/>
        </w:rPr>
        <w:t xml:space="preserve"> eura ako postupi suprotno odredbi članka 45.a.“</w:t>
      </w:r>
    </w:p>
    <w:p w:rsidR="00231966" w:rsidRDefault="00231966" w:rsidP="0023196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53334" w:rsidRPr="001E43DC" w:rsidRDefault="00853334" w:rsidP="008533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3.</w:t>
      </w:r>
    </w:p>
    <w:p w:rsidR="00853334" w:rsidRPr="00A22158" w:rsidRDefault="00853334" w:rsidP="00231966">
      <w:pPr>
        <w:rPr>
          <w:rFonts w:ascii="Arial" w:hAnsi="Arial" w:cs="Arial"/>
          <w:b/>
          <w:sz w:val="22"/>
          <w:szCs w:val="22"/>
        </w:rPr>
      </w:pPr>
    </w:p>
    <w:p w:rsidR="00853334" w:rsidRPr="00A22158" w:rsidRDefault="00853334" w:rsidP="008533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22158">
        <w:rPr>
          <w:rFonts w:ascii="Arial" w:hAnsi="Arial" w:cs="Arial"/>
          <w:sz w:val="22"/>
          <w:szCs w:val="22"/>
        </w:rPr>
        <w:t>Ostale odredbe Odluke ostaju nepromijenjene.</w:t>
      </w:r>
    </w:p>
    <w:p w:rsidR="00853334" w:rsidRDefault="00853334" w:rsidP="00853334">
      <w:pPr>
        <w:jc w:val="center"/>
        <w:rPr>
          <w:rFonts w:ascii="Arial" w:hAnsi="Arial" w:cs="Arial"/>
          <w:sz w:val="22"/>
          <w:szCs w:val="22"/>
        </w:rPr>
      </w:pPr>
    </w:p>
    <w:p w:rsidR="00853334" w:rsidRPr="00A22158" w:rsidRDefault="00853334" w:rsidP="00853334">
      <w:pPr>
        <w:jc w:val="center"/>
        <w:rPr>
          <w:rFonts w:ascii="Arial" w:hAnsi="Arial" w:cs="Arial"/>
          <w:sz w:val="22"/>
          <w:szCs w:val="22"/>
        </w:rPr>
      </w:pPr>
    </w:p>
    <w:p w:rsidR="00853334" w:rsidRDefault="00853334" w:rsidP="00853334">
      <w:pPr>
        <w:jc w:val="center"/>
        <w:rPr>
          <w:rFonts w:ascii="Arial" w:hAnsi="Arial" w:cs="Arial"/>
          <w:b/>
          <w:sz w:val="22"/>
          <w:szCs w:val="22"/>
        </w:rPr>
      </w:pPr>
      <w:r w:rsidRPr="00A22158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4</w:t>
      </w:r>
      <w:r w:rsidRPr="00A22158">
        <w:rPr>
          <w:rFonts w:ascii="Arial" w:hAnsi="Arial" w:cs="Arial"/>
          <w:b/>
          <w:sz w:val="22"/>
          <w:szCs w:val="22"/>
        </w:rPr>
        <w:t>.</w:t>
      </w:r>
    </w:p>
    <w:p w:rsidR="00853334" w:rsidRPr="00A22158" w:rsidRDefault="00853334" w:rsidP="00853334">
      <w:pPr>
        <w:jc w:val="center"/>
        <w:rPr>
          <w:rFonts w:ascii="Arial" w:hAnsi="Arial" w:cs="Arial"/>
          <w:b/>
          <w:sz w:val="22"/>
          <w:szCs w:val="22"/>
        </w:rPr>
      </w:pPr>
    </w:p>
    <w:p w:rsidR="00853334" w:rsidRPr="00A22158" w:rsidRDefault="00231966" w:rsidP="0085333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Odluka o dopunama</w:t>
      </w:r>
      <w:r w:rsidR="00853334" w:rsidRPr="00A22158">
        <w:rPr>
          <w:rFonts w:ascii="Arial" w:hAnsi="Arial" w:cs="Arial"/>
          <w:sz w:val="22"/>
          <w:szCs w:val="22"/>
        </w:rPr>
        <w:t xml:space="preserve"> Odluke stupa na snagu osmog dana od dana objave u „Glasniku Grada Zadra“.</w:t>
      </w:r>
    </w:p>
    <w:p w:rsidR="00853334" w:rsidRDefault="00853334" w:rsidP="00853334">
      <w:pPr>
        <w:jc w:val="both"/>
        <w:rPr>
          <w:rFonts w:ascii="Arial" w:hAnsi="Arial" w:cs="Arial"/>
          <w:b/>
          <w:sz w:val="22"/>
          <w:szCs w:val="22"/>
        </w:rPr>
      </w:pPr>
    </w:p>
    <w:p w:rsidR="00853334" w:rsidRDefault="00853334" w:rsidP="00853334">
      <w:pPr>
        <w:jc w:val="both"/>
        <w:rPr>
          <w:rFonts w:ascii="Arial" w:hAnsi="Arial" w:cs="Arial"/>
          <w:b/>
          <w:sz w:val="22"/>
          <w:szCs w:val="22"/>
        </w:rPr>
      </w:pPr>
    </w:p>
    <w:p w:rsidR="00853334" w:rsidRDefault="00853334" w:rsidP="008533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363-01/19-01/336</w:t>
      </w:r>
    </w:p>
    <w:p w:rsidR="00853334" w:rsidRDefault="00231966" w:rsidP="008533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2198/01-1-</w:t>
      </w:r>
    </w:p>
    <w:p w:rsidR="00853334" w:rsidRPr="00BC246E" w:rsidRDefault="00853334" w:rsidP="008533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Zadar,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853334" w:rsidRDefault="00853334" w:rsidP="008533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GRADSKO VIJEĆE GRADA ZADRA</w:t>
      </w:r>
    </w:p>
    <w:p w:rsidR="00853334" w:rsidRDefault="00853334" w:rsidP="00853334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853334" w:rsidRDefault="00853334" w:rsidP="00853334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PREDSJEDNIK</w:t>
      </w:r>
    </w:p>
    <w:p w:rsidR="00853334" w:rsidRDefault="00853334" w:rsidP="008533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Marko Vučetić</w:t>
      </w:r>
    </w:p>
    <w:p w:rsidR="00853334" w:rsidRDefault="00853334" w:rsidP="00853334">
      <w:pPr>
        <w:jc w:val="both"/>
        <w:rPr>
          <w:rFonts w:ascii="Arial" w:hAnsi="Arial" w:cs="Arial"/>
          <w:b/>
          <w:sz w:val="22"/>
          <w:szCs w:val="22"/>
        </w:rPr>
      </w:pPr>
    </w:p>
    <w:p w:rsidR="00853334" w:rsidRDefault="00853334" w:rsidP="00853334">
      <w:pPr>
        <w:jc w:val="both"/>
        <w:rPr>
          <w:rFonts w:ascii="Arial" w:hAnsi="Arial" w:cs="Arial"/>
          <w:b/>
          <w:sz w:val="22"/>
          <w:szCs w:val="22"/>
        </w:rPr>
      </w:pPr>
    </w:p>
    <w:p w:rsidR="00853334" w:rsidRDefault="00853334" w:rsidP="00853334"/>
    <w:p w:rsidR="00853334" w:rsidRDefault="00853334" w:rsidP="00853334"/>
    <w:p w:rsidR="00853334" w:rsidRDefault="00853334" w:rsidP="00853334"/>
    <w:p w:rsidR="00853334" w:rsidRDefault="00853334" w:rsidP="00853334"/>
    <w:p w:rsidR="00853334" w:rsidRDefault="00853334" w:rsidP="00853334"/>
    <w:p w:rsidR="00490372" w:rsidRDefault="00CE0D1D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34F7C"/>
    <w:multiLevelType w:val="hybridMultilevel"/>
    <w:tmpl w:val="EA5A3242"/>
    <w:lvl w:ilvl="0" w:tplc="ACB40AF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4"/>
    <w:rsid w:val="00231966"/>
    <w:rsid w:val="00236279"/>
    <w:rsid w:val="002E6764"/>
    <w:rsid w:val="002E6F79"/>
    <w:rsid w:val="00480CD4"/>
    <w:rsid w:val="007630E8"/>
    <w:rsid w:val="00767783"/>
    <w:rsid w:val="00853334"/>
    <w:rsid w:val="00B4051F"/>
    <w:rsid w:val="00CD33B2"/>
    <w:rsid w:val="00C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39B37-C5EE-415D-8C98-6FEF56D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333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333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67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76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6</cp:revision>
  <cp:lastPrinted>2023-02-07T09:54:00Z</cp:lastPrinted>
  <dcterms:created xsi:type="dcterms:W3CDTF">2022-11-29T12:16:00Z</dcterms:created>
  <dcterms:modified xsi:type="dcterms:W3CDTF">2023-02-15T08:48:00Z</dcterms:modified>
</cp:coreProperties>
</file>